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C8" w:rsidRDefault="00B273C8" w:rsidP="00FA4FB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FA4FB0" w:rsidRPr="005713B6" w:rsidRDefault="001A50C6" w:rsidP="0058234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7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Opis</w:t>
      </w:r>
      <w:r w:rsidR="006E584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kryteriów, którymi Zamawiający będzie się kierował, przy wyborze oferty wraz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podaniem znaczenia tych kryteriów</w:t>
      </w:r>
    </w:p>
    <w:p w:rsidR="00751885" w:rsidRDefault="00751885" w:rsidP="00D45EF9">
      <w:pPr>
        <w:keepNext/>
        <w:rPr>
          <w:rFonts w:ascii="Times New Roman" w:hAnsi="Times New Roman" w:cs="Times New Roman"/>
          <w:b/>
          <w:bCs/>
          <w:sz w:val="20"/>
          <w:szCs w:val="20"/>
        </w:rPr>
      </w:pPr>
    </w:p>
    <w:p w:rsidR="007A7E76" w:rsidRDefault="007A7E76" w:rsidP="00D45EF9">
      <w:pPr>
        <w:keepNext/>
        <w:rPr>
          <w:rFonts w:ascii="Times New Roman" w:hAnsi="Times New Roman" w:cs="Times New Roman"/>
          <w:b/>
          <w:bCs/>
          <w:sz w:val="20"/>
          <w:szCs w:val="20"/>
        </w:rPr>
      </w:pPr>
    </w:p>
    <w:p w:rsidR="00792CDD" w:rsidRDefault="00792CDD" w:rsidP="00792CDD">
      <w:pPr>
        <w:keepNext/>
        <w:tabs>
          <w:tab w:val="left" w:pos="-142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Kryteria oceny ofert:</w:t>
      </w:r>
    </w:p>
    <w:p w:rsidR="00751885" w:rsidRDefault="00751885" w:rsidP="00792CDD">
      <w:pPr>
        <w:keepNext/>
        <w:tabs>
          <w:tab w:val="left" w:pos="-142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92CDD" w:rsidRDefault="00792CDD" w:rsidP="00792CDD">
      <w:pPr>
        <w:pStyle w:val="Akapitzlist"/>
        <w:keepNext/>
        <w:numPr>
          <w:ilvl w:val="1"/>
          <w:numId w:val="15"/>
        </w:numPr>
        <w:tabs>
          <w:tab w:val="left" w:pos="-142"/>
        </w:tabs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472A91">
        <w:rPr>
          <w:rFonts w:ascii="Times New Roman" w:hAnsi="Times New Roman" w:cs="Times New Roman"/>
          <w:sz w:val="20"/>
          <w:szCs w:val="20"/>
        </w:rPr>
        <w:t>Kryteria obligatoryjne:</w:t>
      </w:r>
    </w:p>
    <w:tbl>
      <w:tblPr>
        <w:tblStyle w:val="Tabela-Siatka"/>
        <w:tblW w:w="5000" w:type="pct"/>
        <w:tblLook w:val="04A0"/>
      </w:tblPr>
      <w:tblGrid>
        <w:gridCol w:w="561"/>
        <w:gridCol w:w="1815"/>
        <w:gridCol w:w="2990"/>
        <w:gridCol w:w="3922"/>
      </w:tblGrid>
      <w:tr w:rsidR="00792CDD" w:rsidRPr="00B4701F" w:rsidTr="00DE766D">
        <w:tc>
          <w:tcPr>
            <w:tcW w:w="9288" w:type="dxa"/>
            <w:gridSpan w:val="4"/>
            <w:shd w:val="clear" w:color="auto" w:fill="D9D9D9" w:themeFill="background1" w:themeFillShade="D9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obligatoryjne - formalne</w:t>
            </w:r>
          </w:p>
        </w:tc>
      </w:tr>
      <w:tr w:rsidR="00792CDD" w:rsidRPr="00B4701F" w:rsidTr="00DE766D">
        <w:tc>
          <w:tcPr>
            <w:tcW w:w="561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15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2990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3922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oceny kryterium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Oferta została złożona w terminie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złożona przez Oferenta w terminie określonym w załączniku nr</w:t>
            </w:r>
            <w:r w:rsidR="00D45EF9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Oferta została złożona we właściwy sposób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złożona przez Oferenta w sp</w:t>
            </w:r>
            <w:r w:rsidR="00D45EF9">
              <w:rPr>
                <w:rFonts w:ascii="Times New Roman" w:hAnsi="Times New Roman" w:cs="Times New Roman"/>
                <w:sz w:val="20"/>
                <w:szCs w:val="20"/>
              </w:rPr>
              <w:t>osób określony w załączniku nr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Kompletność oferty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jest kompletna – zawiera wszystkie wymagane dokumenty oraz załączniki. Wszystkie dokumenty zostały opatrzone podpisami osób upoważnionych. Dokumenty zostały przygotowane w sposób czytelny. Oferta zawiera wszystkie strony.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Zgodność przygotowanej oferty z wymaganiami zamówienia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przygotowana zgodnie z wymagania</w:t>
            </w:r>
            <w:r w:rsidR="00474180">
              <w:rPr>
                <w:rFonts w:ascii="Times New Roman" w:hAnsi="Times New Roman" w:cs="Times New Roman"/>
                <w:sz w:val="20"/>
                <w:szCs w:val="20"/>
              </w:rPr>
              <w:t>mi określonymi w załączniku nr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RPr="00B4701F" w:rsidTr="00DE766D">
        <w:tc>
          <w:tcPr>
            <w:tcW w:w="9288" w:type="dxa"/>
            <w:gridSpan w:val="4"/>
            <w:shd w:val="clear" w:color="auto" w:fill="D9D9D9" w:themeFill="background1" w:themeFillShade="D9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obligatoryjne - merytoryczne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7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2D7E20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oferty nie przekracza kwoty, jaką Zamawiający przeznaczył na realizację </w:t>
            </w:r>
            <w:r w:rsidR="002D7E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amówienia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złożonej Oferty na daną część zamówienia jest nie wyższa niż kwota, jaką Zamawiający przeznaczył na realizację danej części zamówienia.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Kryterium oceniane w systemie spełnia/nie spełnia. 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Oferty niespełniające kryterium zostaną odrzucone w całości na etapie oceny kryteriów obligatoryjnych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merytorycznych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nie będą dopuszczone do dalszej oceny.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Zamawiający nie przewiduje możliwości uzupełnienia Oferty w zakresie niniejszego kryterium.</w:t>
            </w:r>
          </w:p>
        </w:tc>
      </w:tr>
    </w:tbl>
    <w:p w:rsidR="00792CDD" w:rsidRDefault="00792CDD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1885" w:rsidRDefault="00751885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1885" w:rsidRDefault="00751885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A10" w:rsidRDefault="002C7A10" w:rsidP="002C7A10">
      <w:pPr>
        <w:pStyle w:val="Akapitzlist"/>
        <w:keepNext/>
        <w:numPr>
          <w:ilvl w:val="1"/>
          <w:numId w:val="15"/>
        </w:num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2A91">
        <w:rPr>
          <w:rFonts w:ascii="Times New Roman" w:hAnsi="Times New Roman" w:cs="Times New Roman"/>
          <w:sz w:val="20"/>
          <w:szCs w:val="20"/>
        </w:rPr>
        <w:t xml:space="preserve">Kryteria </w:t>
      </w:r>
      <w:r>
        <w:rPr>
          <w:rFonts w:ascii="Times New Roman" w:hAnsi="Times New Roman" w:cs="Times New Roman"/>
          <w:sz w:val="20"/>
          <w:szCs w:val="20"/>
        </w:rPr>
        <w:t>punktowe</w:t>
      </w:r>
      <w:r w:rsidRPr="00472A91">
        <w:rPr>
          <w:rFonts w:ascii="Times New Roman" w:hAnsi="Times New Roman" w:cs="Times New Roman"/>
          <w:sz w:val="20"/>
          <w:szCs w:val="20"/>
        </w:rPr>
        <w:t>:</w:t>
      </w:r>
    </w:p>
    <w:p w:rsidR="007A7E76" w:rsidRDefault="007A7E76" w:rsidP="00604E9D">
      <w:pPr>
        <w:pStyle w:val="Akapitzlist"/>
        <w:keepNext/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pStyle w:val="Akapitzlist"/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eastAsia="hi-IN"/>
        </w:rPr>
      </w:pPr>
      <w:r w:rsidRPr="005713B6">
        <w:rPr>
          <w:rFonts w:ascii="Times New Roman" w:hAnsi="Times New Roman" w:cs="Times New Roman"/>
          <w:b/>
          <w:sz w:val="20"/>
          <w:szCs w:val="20"/>
        </w:rPr>
        <w:t>Cena brutto</w:t>
      </w:r>
      <w:r w:rsidRPr="005713B6">
        <w:rPr>
          <w:rFonts w:ascii="Times New Roman" w:hAnsi="Times New Roman" w:cs="Times New Roman"/>
          <w:sz w:val="20"/>
          <w:szCs w:val="20"/>
        </w:rPr>
        <w:t xml:space="preserve"> – waga punktowa </w:t>
      </w:r>
      <w:r w:rsidR="00670022">
        <w:rPr>
          <w:rFonts w:ascii="Times New Roman" w:hAnsi="Times New Roman" w:cs="Times New Roman"/>
          <w:sz w:val="20"/>
          <w:szCs w:val="20"/>
        </w:rPr>
        <w:t>100</w:t>
      </w:r>
      <w:r w:rsidRPr="005713B6">
        <w:rPr>
          <w:rFonts w:ascii="Times New Roman" w:hAnsi="Times New Roman" w:cs="Times New Roman"/>
          <w:sz w:val="20"/>
          <w:szCs w:val="20"/>
        </w:rPr>
        <w:t xml:space="preserve"> pkt. (</w:t>
      </w:r>
      <w:r w:rsidR="00670022">
        <w:rPr>
          <w:rFonts w:ascii="Times New Roman" w:hAnsi="Times New Roman" w:cs="Times New Roman"/>
          <w:sz w:val="20"/>
          <w:szCs w:val="20"/>
        </w:rPr>
        <w:t>10</w:t>
      </w:r>
      <w:r w:rsidRPr="005713B6">
        <w:rPr>
          <w:rFonts w:ascii="Times New Roman" w:hAnsi="Times New Roman" w:cs="Times New Roman"/>
          <w:sz w:val="20"/>
          <w:szCs w:val="20"/>
        </w:rPr>
        <w:t>0%)</w:t>
      </w:r>
    </w:p>
    <w:p w:rsidR="00F16D8A" w:rsidRPr="005713B6" w:rsidRDefault="00F16D8A" w:rsidP="00F16D8A">
      <w:pPr>
        <w:spacing w:after="0" w:line="264" w:lineRule="auto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Liczba punktów w kryterium „Cena brutto” będzie przyznawana według poniższego wzoru:</w:t>
      </w: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Najniższa wartość oferty brutto wśród otrzymanych ofert,</w:t>
      </w: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 xml:space="preserve"> --------------------------------------------------------------</w:t>
      </w:r>
      <w:r w:rsidRPr="005713B6">
        <w:rPr>
          <w:rFonts w:ascii="Times New Roman" w:hAnsi="Times New Roman" w:cs="Times New Roman"/>
          <w:sz w:val="20"/>
          <w:szCs w:val="20"/>
        </w:rPr>
        <w:tab/>
        <w:t xml:space="preserve">x </w:t>
      </w:r>
      <w:r w:rsidR="00670022">
        <w:rPr>
          <w:rFonts w:ascii="Times New Roman" w:hAnsi="Times New Roman" w:cs="Times New Roman"/>
          <w:sz w:val="20"/>
          <w:szCs w:val="20"/>
        </w:rPr>
        <w:t>10</w:t>
      </w:r>
      <w:r w:rsidRPr="005713B6">
        <w:rPr>
          <w:rFonts w:ascii="Times New Roman" w:hAnsi="Times New Roman" w:cs="Times New Roman"/>
          <w:sz w:val="20"/>
          <w:szCs w:val="20"/>
        </w:rPr>
        <w:t>0</w:t>
      </w:r>
    </w:p>
    <w:p w:rsidR="00F16D8A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Wartość brutto wskazana w badanej ofercie</w:t>
      </w:r>
    </w:p>
    <w:p w:rsidR="002F4F63" w:rsidRDefault="002F4F63" w:rsidP="002F4F63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ind w:left="720"/>
        <w:rPr>
          <w:rFonts w:ascii="Times New Roman" w:hAnsi="Times New Roman" w:cs="Times New Roman"/>
          <w:b/>
          <w:sz w:val="20"/>
          <w:szCs w:val="20"/>
        </w:rPr>
      </w:pPr>
    </w:p>
    <w:p w:rsidR="004C5E41" w:rsidRPr="00052F3D" w:rsidRDefault="004C5E41" w:rsidP="004C5E41">
      <w:pPr>
        <w:spacing w:before="24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Punkty będą liczone z</w:t>
      </w:r>
      <w:r w:rsidR="002F4F63">
        <w:rPr>
          <w:rFonts w:ascii="Times New Roman" w:hAnsi="Times New Roman" w:cs="Times New Roman"/>
          <w:sz w:val="20"/>
          <w:szCs w:val="20"/>
        </w:rPr>
        <w:t xml:space="preserve"> </w:t>
      </w:r>
      <w:r w:rsidRPr="005713B6">
        <w:rPr>
          <w:rFonts w:ascii="Times New Roman" w:hAnsi="Times New Roman" w:cs="Times New Roman"/>
          <w:sz w:val="20"/>
          <w:szCs w:val="20"/>
        </w:rPr>
        <w:t>dokładnością do dwóch miejsc po przecinku, stosując powszechne zasady zaokrąglania.</w:t>
      </w:r>
      <w:r w:rsidR="00670022">
        <w:rPr>
          <w:rFonts w:ascii="Times New Roman" w:hAnsi="Times New Roman" w:cs="Times New Roman"/>
          <w:sz w:val="20"/>
          <w:szCs w:val="20"/>
        </w:rPr>
        <w:t xml:space="preserve"> </w:t>
      </w:r>
      <w:r w:rsidRPr="00052F3D">
        <w:rPr>
          <w:rFonts w:ascii="Times New Roman" w:hAnsi="Times New Roman" w:cs="Times New Roman"/>
          <w:bCs/>
          <w:sz w:val="20"/>
          <w:szCs w:val="20"/>
        </w:rPr>
        <w:t>Za najkorzystniejszą uważa się ofertę, która zdobyła najwyższą liczbę punktów</w:t>
      </w:r>
      <w:r w:rsidR="0067419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7974" w:rsidRDefault="001E7974" w:rsidP="007A7E76">
      <w:pPr>
        <w:spacing w:before="24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2F3D">
        <w:rPr>
          <w:rFonts w:ascii="Times New Roman" w:hAnsi="Times New Roman" w:cs="Times New Roman"/>
          <w:bCs/>
          <w:sz w:val="20"/>
          <w:szCs w:val="20"/>
        </w:rPr>
        <w:t xml:space="preserve">W przypadku, gdy co najmniej dwóch Oferentów otrzyma  równą liczbę punktów, </w:t>
      </w:r>
      <w:r>
        <w:rPr>
          <w:rFonts w:ascii="Times New Roman" w:hAnsi="Times New Roman" w:cs="Times New Roman"/>
          <w:bCs/>
          <w:sz w:val="20"/>
          <w:szCs w:val="20"/>
        </w:rPr>
        <w:t>o wyborze najkorzystniejszej of</w:t>
      </w:r>
      <w:r w:rsidR="007A7E76">
        <w:rPr>
          <w:rFonts w:ascii="Times New Roman" w:hAnsi="Times New Roman" w:cs="Times New Roman"/>
          <w:bCs/>
          <w:sz w:val="20"/>
          <w:szCs w:val="20"/>
        </w:rPr>
        <w:t xml:space="preserve">erty rozstrzygać będzie </w:t>
      </w:r>
      <w:r w:rsidR="00670022">
        <w:rPr>
          <w:rFonts w:ascii="Times New Roman" w:hAnsi="Times New Roman" w:cs="Times New Roman"/>
          <w:bCs/>
          <w:sz w:val="20"/>
          <w:szCs w:val="20"/>
        </w:rPr>
        <w:t xml:space="preserve">zaoferowana </w:t>
      </w:r>
      <w:r w:rsidR="002D7E20">
        <w:rPr>
          <w:rFonts w:ascii="Times New Roman" w:hAnsi="Times New Roman" w:cs="Times New Roman"/>
          <w:bCs/>
          <w:sz w:val="20"/>
          <w:szCs w:val="20"/>
        </w:rPr>
        <w:t>cena bez uwzględnienia wysokości</w:t>
      </w:r>
      <w:r w:rsidR="00670022">
        <w:rPr>
          <w:rFonts w:ascii="Times New Roman" w:hAnsi="Times New Roman" w:cs="Times New Roman"/>
          <w:bCs/>
          <w:sz w:val="20"/>
          <w:szCs w:val="20"/>
        </w:rPr>
        <w:t xml:space="preserve"> rabatu</w:t>
      </w:r>
      <w:r w:rsidR="0089775B">
        <w:rPr>
          <w:rFonts w:ascii="Times New Roman" w:hAnsi="Times New Roman" w:cs="Times New Roman"/>
          <w:bCs/>
          <w:sz w:val="20"/>
          <w:szCs w:val="20"/>
        </w:rPr>
        <w:t>.</w:t>
      </w:r>
    </w:p>
    <w:p w:rsidR="001E7974" w:rsidRDefault="001E7974" w:rsidP="007A7E76">
      <w:pPr>
        <w:pStyle w:val="Akapitzlist"/>
        <w:spacing w:before="240" w:after="0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1E7974" w:rsidSect="002D79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5AD" w:rsidRDefault="003625AD" w:rsidP="00A81C6B">
      <w:pPr>
        <w:spacing w:after="0" w:line="240" w:lineRule="auto"/>
      </w:pPr>
      <w:r>
        <w:separator/>
      </w:r>
    </w:p>
  </w:endnote>
  <w:endnote w:type="continuationSeparator" w:id="1">
    <w:p w:rsidR="003625AD" w:rsidRDefault="003625AD" w:rsidP="00A8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11" w:rsidRDefault="00FF2141">
    <w:pPr>
      <w:pStyle w:val="Stopka"/>
      <w:jc w:val="center"/>
    </w:pPr>
    <w:sdt>
      <w:sdtPr>
        <w:id w:val="814069491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3F7511">
          <w:instrText>PAGE   \* MERGEFORMAT</w:instrText>
        </w:r>
        <w:r>
          <w:fldChar w:fldCharType="separate"/>
        </w:r>
        <w:r w:rsidR="002D7E20">
          <w:rPr>
            <w:noProof/>
          </w:rPr>
          <w:t>2</w:t>
        </w:r>
        <w:r>
          <w:fldChar w:fldCharType="end"/>
        </w:r>
      </w:sdtContent>
    </w:sdt>
    <w:r w:rsidR="003F7511">
      <w:t>/</w:t>
    </w:r>
    <w:fldSimple w:instr=" NUMPAGES   \* MERGEFORMAT ">
      <w:r w:rsidR="002D7E20">
        <w:rPr>
          <w:noProof/>
        </w:rPr>
        <w:t>2</w:t>
      </w:r>
    </w:fldSimple>
  </w:p>
  <w:p w:rsidR="003F7511" w:rsidRDefault="003F75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5AD" w:rsidRDefault="003625AD" w:rsidP="00A81C6B">
      <w:pPr>
        <w:spacing w:after="0" w:line="240" w:lineRule="auto"/>
      </w:pPr>
      <w:r>
        <w:separator/>
      </w:r>
    </w:p>
  </w:footnote>
  <w:footnote w:type="continuationSeparator" w:id="1">
    <w:p w:rsidR="003625AD" w:rsidRDefault="003625AD" w:rsidP="00A81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C6B" w:rsidRDefault="007D7EB0">
    <w:pPr>
      <w:pStyle w:val="Nagwek"/>
    </w:pPr>
    <w:r w:rsidRPr="007D7EB0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5680800" cy="543600"/>
          <wp:effectExtent l="0" t="0" r="0" b="8890"/>
          <wp:wrapSquare wrapText="bothSides"/>
          <wp:docPr id="1" name="Obraz 1" descr="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08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23A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310CCB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3C84CC4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47A6FE0"/>
    <w:multiLevelType w:val="hybridMultilevel"/>
    <w:tmpl w:val="2A4623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6CCC1D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0C1382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6C7D91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89C5046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D05B56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50C73AA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D6A22"/>
    <w:multiLevelType w:val="hybridMultilevel"/>
    <w:tmpl w:val="602C16A4"/>
    <w:lvl w:ilvl="0" w:tplc="D77C46F6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D0669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11B1874"/>
    <w:multiLevelType w:val="hybridMultilevel"/>
    <w:tmpl w:val="4A447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F66D0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A1903F5"/>
    <w:multiLevelType w:val="hybridMultilevel"/>
    <w:tmpl w:val="F3F23D2C"/>
    <w:lvl w:ilvl="0" w:tplc="D84C7C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16A4"/>
    <w:multiLevelType w:val="multilevel"/>
    <w:tmpl w:val="0FF47E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BF36A0C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FB76093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13823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5655E03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74871BE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EE76140"/>
    <w:multiLevelType w:val="hybridMultilevel"/>
    <w:tmpl w:val="DD5CC172"/>
    <w:lvl w:ilvl="0" w:tplc="B790C2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44300"/>
    <w:multiLevelType w:val="hybridMultilevel"/>
    <w:tmpl w:val="CFD81BC8"/>
    <w:lvl w:ilvl="0" w:tplc="47C25C0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845A9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4C33C38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BE853B0"/>
    <w:multiLevelType w:val="hybridMultilevel"/>
    <w:tmpl w:val="CFD81BC8"/>
    <w:lvl w:ilvl="0" w:tplc="47C25C0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11"/>
  </w:num>
  <w:num w:numId="4">
    <w:abstractNumId w:val="13"/>
  </w:num>
  <w:num w:numId="5">
    <w:abstractNumId w:val="9"/>
  </w:num>
  <w:num w:numId="6">
    <w:abstractNumId w:val="20"/>
  </w:num>
  <w:num w:numId="7">
    <w:abstractNumId w:val="17"/>
  </w:num>
  <w:num w:numId="8">
    <w:abstractNumId w:val="7"/>
  </w:num>
  <w:num w:numId="9">
    <w:abstractNumId w:val="14"/>
  </w:num>
  <w:num w:numId="10">
    <w:abstractNumId w:val="5"/>
  </w:num>
  <w:num w:numId="11">
    <w:abstractNumId w:val="18"/>
  </w:num>
  <w:num w:numId="12">
    <w:abstractNumId w:val="16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12"/>
  </w:num>
  <w:num w:numId="18">
    <w:abstractNumId w:val="15"/>
  </w:num>
  <w:num w:numId="19">
    <w:abstractNumId w:val="23"/>
  </w:num>
  <w:num w:numId="20">
    <w:abstractNumId w:val="21"/>
  </w:num>
  <w:num w:numId="21">
    <w:abstractNumId w:val="19"/>
  </w:num>
  <w:num w:numId="22">
    <w:abstractNumId w:val="22"/>
  </w:num>
  <w:num w:numId="23">
    <w:abstractNumId w:val="8"/>
  </w:num>
  <w:num w:numId="24">
    <w:abstractNumId w:val="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81C6B"/>
    <w:rsid w:val="00012981"/>
    <w:rsid w:val="000209E7"/>
    <w:rsid w:val="00052F3D"/>
    <w:rsid w:val="000611CC"/>
    <w:rsid w:val="00085548"/>
    <w:rsid w:val="000C635A"/>
    <w:rsid w:val="000C6E8D"/>
    <w:rsid w:val="000E3084"/>
    <w:rsid w:val="000E7DD1"/>
    <w:rsid w:val="000F3ACA"/>
    <w:rsid w:val="00126D9E"/>
    <w:rsid w:val="00145736"/>
    <w:rsid w:val="00156C06"/>
    <w:rsid w:val="001731B6"/>
    <w:rsid w:val="00191CEA"/>
    <w:rsid w:val="001A3DB7"/>
    <w:rsid w:val="001A50C6"/>
    <w:rsid w:val="001D0743"/>
    <w:rsid w:val="001E7974"/>
    <w:rsid w:val="002001C4"/>
    <w:rsid w:val="00275541"/>
    <w:rsid w:val="002778BA"/>
    <w:rsid w:val="002C7A10"/>
    <w:rsid w:val="002C7AE7"/>
    <w:rsid w:val="002D793F"/>
    <w:rsid w:val="002D7E20"/>
    <w:rsid w:val="002F4F63"/>
    <w:rsid w:val="003625AD"/>
    <w:rsid w:val="003A49FB"/>
    <w:rsid w:val="003B44A3"/>
    <w:rsid w:val="003B5D4C"/>
    <w:rsid w:val="003D273B"/>
    <w:rsid w:val="003D3105"/>
    <w:rsid w:val="003D701C"/>
    <w:rsid w:val="003F7511"/>
    <w:rsid w:val="00417F35"/>
    <w:rsid w:val="004672B0"/>
    <w:rsid w:val="00472A91"/>
    <w:rsid w:val="00474180"/>
    <w:rsid w:val="004870BA"/>
    <w:rsid w:val="004A0AFA"/>
    <w:rsid w:val="004C5E41"/>
    <w:rsid w:val="004D70A8"/>
    <w:rsid w:val="005332E9"/>
    <w:rsid w:val="005713B6"/>
    <w:rsid w:val="00571CAE"/>
    <w:rsid w:val="0058234F"/>
    <w:rsid w:val="005B3E2C"/>
    <w:rsid w:val="005C1508"/>
    <w:rsid w:val="005C6A42"/>
    <w:rsid w:val="005F0B8E"/>
    <w:rsid w:val="005F37A1"/>
    <w:rsid w:val="00604BDE"/>
    <w:rsid w:val="00604E9D"/>
    <w:rsid w:val="00633D1B"/>
    <w:rsid w:val="00660DD2"/>
    <w:rsid w:val="0066148E"/>
    <w:rsid w:val="0066566B"/>
    <w:rsid w:val="00670022"/>
    <w:rsid w:val="00674198"/>
    <w:rsid w:val="006937A5"/>
    <w:rsid w:val="006B4BC5"/>
    <w:rsid w:val="006E5848"/>
    <w:rsid w:val="00714247"/>
    <w:rsid w:val="00721814"/>
    <w:rsid w:val="007311D7"/>
    <w:rsid w:val="00733EC5"/>
    <w:rsid w:val="00751885"/>
    <w:rsid w:val="007655C0"/>
    <w:rsid w:val="00770FC6"/>
    <w:rsid w:val="00792CDD"/>
    <w:rsid w:val="007A7E76"/>
    <w:rsid w:val="007D7EB0"/>
    <w:rsid w:val="007E28A0"/>
    <w:rsid w:val="007E28E5"/>
    <w:rsid w:val="007F34DF"/>
    <w:rsid w:val="007F3F9D"/>
    <w:rsid w:val="00805846"/>
    <w:rsid w:val="00833657"/>
    <w:rsid w:val="008479C1"/>
    <w:rsid w:val="00884EA4"/>
    <w:rsid w:val="00892D6F"/>
    <w:rsid w:val="008973DB"/>
    <w:rsid w:val="0089775B"/>
    <w:rsid w:val="008C16C8"/>
    <w:rsid w:val="008E20BC"/>
    <w:rsid w:val="00914C86"/>
    <w:rsid w:val="0094293F"/>
    <w:rsid w:val="00956CE7"/>
    <w:rsid w:val="009958CC"/>
    <w:rsid w:val="009A7C23"/>
    <w:rsid w:val="009C49D8"/>
    <w:rsid w:val="009E0BA0"/>
    <w:rsid w:val="009F651A"/>
    <w:rsid w:val="00A17FBA"/>
    <w:rsid w:val="00A24E57"/>
    <w:rsid w:val="00A55563"/>
    <w:rsid w:val="00A56BDA"/>
    <w:rsid w:val="00A73964"/>
    <w:rsid w:val="00A81C6B"/>
    <w:rsid w:val="00A8257E"/>
    <w:rsid w:val="00A82ACB"/>
    <w:rsid w:val="00A90580"/>
    <w:rsid w:val="00AA2E57"/>
    <w:rsid w:val="00AB0FA3"/>
    <w:rsid w:val="00B01B38"/>
    <w:rsid w:val="00B25321"/>
    <w:rsid w:val="00B273C8"/>
    <w:rsid w:val="00B4701F"/>
    <w:rsid w:val="00B960D1"/>
    <w:rsid w:val="00BC5981"/>
    <w:rsid w:val="00C20B49"/>
    <w:rsid w:val="00C26B27"/>
    <w:rsid w:val="00C30197"/>
    <w:rsid w:val="00C3302F"/>
    <w:rsid w:val="00C71FE3"/>
    <w:rsid w:val="00C720BC"/>
    <w:rsid w:val="00C9436F"/>
    <w:rsid w:val="00CA2466"/>
    <w:rsid w:val="00CC00CC"/>
    <w:rsid w:val="00D11D47"/>
    <w:rsid w:val="00D31E06"/>
    <w:rsid w:val="00D45EF9"/>
    <w:rsid w:val="00DD5B8D"/>
    <w:rsid w:val="00E32F3F"/>
    <w:rsid w:val="00E84937"/>
    <w:rsid w:val="00E90024"/>
    <w:rsid w:val="00F066B5"/>
    <w:rsid w:val="00F16D8A"/>
    <w:rsid w:val="00F87810"/>
    <w:rsid w:val="00FA4FB0"/>
    <w:rsid w:val="00FB157F"/>
    <w:rsid w:val="00FD6D5D"/>
    <w:rsid w:val="00FE32C7"/>
    <w:rsid w:val="00FF2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9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C6B"/>
  </w:style>
  <w:style w:type="paragraph" w:styleId="Stopka">
    <w:name w:val="footer"/>
    <w:basedOn w:val="Normalny"/>
    <w:link w:val="StopkaZnak"/>
    <w:uiPriority w:val="99"/>
    <w:unhideWhenUsed/>
    <w:rsid w:val="00A8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C6B"/>
  </w:style>
  <w:style w:type="paragraph" w:styleId="Tekstdymka">
    <w:name w:val="Balloon Text"/>
    <w:basedOn w:val="Normalny"/>
    <w:link w:val="TekstdymkaZnak"/>
    <w:uiPriority w:val="99"/>
    <w:semiHidden/>
    <w:unhideWhenUsed/>
    <w:rsid w:val="00A8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6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A81C6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A4FB0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47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56</cp:revision>
  <cp:lastPrinted>2021-06-17T13:47:00Z</cp:lastPrinted>
  <dcterms:created xsi:type="dcterms:W3CDTF">2021-06-17T10:53:00Z</dcterms:created>
  <dcterms:modified xsi:type="dcterms:W3CDTF">2026-01-19T12:54:00Z</dcterms:modified>
</cp:coreProperties>
</file>